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24D" w:rsidRPr="00E6224D" w:rsidRDefault="00E6224D" w:rsidP="00E6224D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D2D2D"/>
          <w:spacing w:val="2"/>
          <w:kern w:val="36"/>
          <w:sz w:val="24"/>
          <w:szCs w:val="24"/>
          <w:lang w:eastAsia="ru-RU"/>
        </w:rPr>
      </w:pPr>
      <w:r w:rsidRPr="00E6224D">
        <w:rPr>
          <w:rFonts w:ascii="Arial" w:eastAsia="Times New Roman" w:hAnsi="Arial" w:cs="Arial"/>
          <w:b/>
          <w:bCs/>
          <w:color w:val="2D2D2D"/>
          <w:spacing w:val="2"/>
          <w:kern w:val="36"/>
          <w:sz w:val="24"/>
          <w:szCs w:val="24"/>
          <w:lang w:eastAsia="ru-RU"/>
        </w:rPr>
        <w:t>О порядке применения Сборника стоимостных нормативов по содержанию и эксплуатации зданий и сооружений городского хозяйства, содержанию памятников культурного наследия, праздничному и тематическому оформлению, капитальному ремонту жилого фонда города Москвы (СН-2012)</w:t>
      </w:r>
    </w:p>
    <w:p w:rsidR="00E6224D" w:rsidRPr="00E6224D" w:rsidRDefault="00E6224D" w:rsidP="00E6224D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24"/>
          <w:szCs w:val="24"/>
          <w:lang w:eastAsia="ru-RU"/>
        </w:rPr>
      </w:pPr>
      <w:r w:rsidRPr="00E6224D">
        <w:rPr>
          <w:rFonts w:ascii="Arial" w:eastAsia="Times New Roman" w:hAnsi="Arial" w:cs="Arial"/>
          <w:color w:val="3C3C3C"/>
          <w:spacing w:val="2"/>
          <w:sz w:val="24"/>
          <w:szCs w:val="24"/>
          <w:lang w:eastAsia="ru-RU"/>
        </w:rPr>
        <w:br/>
        <w:t>Правительство Москвы</w:t>
      </w:r>
      <w:r w:rsidRPr="00E6224D">
        <w:rPr>
          <w:rFonts w:ascii="Arial" w:eastAsia="Times New Roman" w:hAnsi="Arial" w:cs="Arial"/>
          <w:color w:val="3C3C3C"/>
          <w:spacing w:val="2"/>
          <w:sz w:val="24"/>
          <w:szCs w:val="24"/>
          <w:lang w:eastAsia="ru-RU"/>
        </w:rPr>
        <w:br/>
        <w:t>ДЕПАРТАМЕНТ ЭКОНОМИЧЕСКОЙ ПОЛИТИКИ И РАЗВИТИЯ ГОРОДА МОСКВЫ</w:t>
      </w:r>
      <w:r w:rsidRPr="00E6224D">
        <w:rPr>
          <w:rFonts w:ascii="Arial" w:eastAsia="Times New Roman" w:hAnsi="Arial" w:cs="Arial"/>
          <w:color w:val="3C3C3C"/>
          <w:spacing w:val="2"/>
          <w:sz w:val="24"/>
          <w:szCs w:val="24"/>
          <w:lang w:eastAsia="ru-RU"/>
        </w:rPr>
        <w:br/>
      </w:r>
      <w:r>
        <w:rPr>
          <w:rFonts w:ascii="Arial" w:eastAsia="Times New Roman" w:hAnsi="Arial" w:cs="Arial"/>
          <w:color w:val="3C3C3C"/>
          <w:spacing w:val="2"/>
          <w:sz w:val="24"/>
          <w:szCs w:val="24"/>
          <w:lang w:eastAsia="ru-RU"/>
        </w:rPr>
        <w:t xml:space="preserve">ПИСЬМО </w:t>
      </w:r>
      <w:r w:rsidRPr="00E6224D">
        <w:rPr>
          <w:rFonts w:ascii="Arial" w:eastAsia="Times New Roman" w:hAnsi="Arial" w:cs="Arial"/>
          <w:color w:val="3C3C3C"/>
          <w:spacing w:val="2"/>
          <w:sz w:val="24"/>
          <w:szCs w:val="24"/>
          <w:lang w:eastAsia="ru-RU"/>
        </w:rPr>
        <w:t>от 7 августа 2015 года N ДПР-20-3/1-87/15</w:t>
      </w:r>
      <w:r w:rsidRPr="00E6224D">
        <w:rPr>
          <w:rFonts w:ascii="Arial" w:eastAsia="Times New Roman" w:hAnsi="Arial" w:cs="Arial"/>
          <w:color w:val="3C3C3C"/>
          <w:spacing w:val="2"/>
          <w:sz w:val="24"/>
          <w:szCs w:val="24"/>
          <w:lang w:eastAsia="ru-RU"/>
        </w:rPr>
        <w:br/>
      </w:r>
      <w:r w:rsidRPr="00E6224D">
        <w:rPr>
          <w:rFonts w:ascii="Arial" w:eastAsia="Times New Roman" w:hAnsi="Arial" w:cs="Arial"/>
          <w:color w:val="3C3C3C"/>
          <w:spacing w:val="2"/>
          <w:sz w:val="24"/>
          <w:szCs w:val="24"/>
          <w:lang w:eastAsia="ru-RU"/>
        </w:rPr>
        <w:br/>
        <w:t>[О порядке применения Сборника стоимостных нормативов по содержанию и эксплуатации зданий и сооружений городского хозяйства, содержанию памятников культурного наследия, праздничному и тематическому оформлению, капитальному ремонту жилого фонда города Москвы (СН-2012)]</w:t>
      </w:r>
    </w:p>
    <w:p w:rsidR="00E6224D" w:rsidRPr="00E6224D" w:rsidRDefault="00E6224D" w:rsidP="00E6224D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6224D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В связи с обращениями о разъяснении порядка применения стоимостных нормативов по содержанию и эксплуатации зданий и сооружений городского хозяйства, содержанию памятников культурного наследия, праздничному и тематическому оформлению города Москвы (СН-2012), утвержденных </w:t>
      </w:r>
      <w:hyperlink r:id="rId5" w:history="1">
        <w:r w:rsidRPr="00E6224D">
          <w:rPr>
            <w:rFonts w:ascii="Arial" w:eastAsia="Times New Roman" w:hAnsi="Arial" w:cs="Arial"/>
            <w:color w:val="00466E"/>
            <w:spacing w:val="2"/>
            <w:sz w:val="24"/>
            <w:szCs w:val="24"/>
            <w:u w:val="single"/>
            <w:lang w:eastAsia="ru-RU"/>
          </w:rPr>
          <w:t>распоряжением Департамента экономической политики и развития города Москвы (далее - Департамент) от 30.12.2014 N 55-Р</w:t>
        </w:r>
      </w:hyperlink>
      <w:r w:rsidRPr="00E6224D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, сообщается следующее.</w:t>
      </w:r>
      <w:r w:rsidRPr="00E6224D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Pr="00E6224D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Сборник стоимостных нормативов по содержанию и эксплуатации зданий и сооружений городского хозяйства, содержанию памятников культурного наследия, праздничному и тематическому оформлению, капитальному ремонту жилого фонда города Москвы (СН-2012) (далее - Сборник) предназначен для применения при определении стоимости работ по содержанию и эксплуатации зданий и сооружений городского хозяйства, содержанию памятников культурного наследия, праздничному и тематическому оформлению, для расчета начальных (максимальных) цен государственных контрактов и оценки достоверности определения сметной стоимости работ на объектах городского заказа экспертными организациями.</w:t>
      </w:r>
      <w:r w:rsidRPr="00E6224D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Pr="00E6224D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В соответствии с </w:t>
      </w:r>
      <w:hyperlink r:id="rId6" w:history="1">
        <w:r w:rsidRPr="00E6224D">
          <w:rPr>
            <w:rFonts w:ascii="Arial" w:eastAsia="Times New Roman" w:hAnsi="Arial" w:cs="Arial"/>
            <w:color w:val="00466E"/>
            <w:spacing w:val="2"/>
            <w:sz w:val="24"/>
            <w:szCs w:val="24"/>
            <w:u w:val="single"/>
            <w:lang w:eastAsia="ru-RU"/>
          </w:rPr>
          <w:t>п.6 статьи 55.24 "Градостроительного кодекса Российской Федерации" от 29.12.2004 N 190-ФЗ</w:t>
        </w:r>
      </w:hyperlink>
      <w:r w:rsidRPr="00E6224D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, в целях обеспечения безопасности зданий, сооружений в процессе их эксплуатации должны обеспечиваться техническое обслуживание зданий, сооружений, эксплуатационный контроль, текущий ремонт зданий, сооружений.</w:t>
      </w:r>
      <w:r w:rsidRPr="00E6224D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Pr="00E6224D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Таким образом, действие вышеуказанного Сборника распространяется на содержание и эксплуатацию (техническое обслуживание, эксплуатационный контроль, текущий ремонт) зданий, сооружений городского хозяйства, содержание памятников культурного наследия, праздничное и тематическое оформление города Москвы.</w:t>
      </w:r>
      <w:r w:rsidRPr="00E6224D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Pr="00E6224D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При определении стоимости работ (определении начальной (максимальной) цены контракта) по строительству, реконструкции, капитальному ремонту объектов капитального строительства, ремонтно-реставрационным работам, проектная документация по которым в соответствии с </w:t>
      </w:r>
      <w:hyperlink r:id="rId7" w:history="1">
        <w:r w:rsidRPr="00E6224D">
          <w:rPr>
            <w:rFonts w:ascii="Arial" w:eastAsia="Times New Roman" w:hAnsi="Arial" w:cs="Arial"/>
            <w:color w:val="00466E"/>
            <w:spacing w:val="2"/>
            <w:sz w:val="24"/>
            <w:szCs w:val="24"/>
            <w:u w:val="single"/>
            <w:lang w:eastAsia="ru-RU"/>
          </w:rPr>
          <w:t>Градостроительным кодексом Российской Федерации</w:t>
        </w:r>
      </w:hyperlink>
      <w:r w:rsidRPr="00E6224D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 не подлежит государственной экспертизе либо сметная стоимость которых не подлежит проверке достоверности, подлежат применению сметные нормативы ТСН-2001 для города Москвы.</w:t>
      </w:r>
      <w:r w:rsidRPr="00E6224D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Pr="00E6224D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lastRenderedPageBreak/>
        <w:br/>
        <w:t>Принадлежность закупаемых работ к работам капитального характера (строительство, реконструкция, капитальный ремонт) следует определять в соответствии с "</w:t>
      </w:r>
      <w:hyperlink r:id="rId8" w:history="1">
        <w:r w:rsidRPr="00E6224D">
          <w:rPr>
            <w:rFonts w:ascii="Arial" w:eastAsia="Times New Roman" w:hAnsi="Arial" w:cs="Arial"/>
            <w:color w:val="00466E"/>
            <w:spacing w:val="2"/>
            <w:sz w:val="24"/>
            <w:szCs w:val="24"/>
            <w:u w:val="single"/>
            <w:lang w:eastAsia="ru-RU"/>
          </w:rPr>
          <w:t>Градостроительным кодексом Российской Федерации" от 29.12.2004 N 190-ФЗ</w:t>
        </w:r>
      </w:hyperlink>
      <w:r w:rsidRPr="00E6224D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, в котором определены понятия строительство, реконструкция, капитальный ремонт.</w:t>
      </w:r>
      <w:r w:rsidRPr="00E6224D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Pr="00E6224D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Кроме того, </w:t>
      </w:r>
      <w:hyperlink r:id="rId9" w:history="1">
        <w:r w:rsidRPr="00E6224D">
          <w:rPr>
            <w:rFonts w:ascii="Arial" w:eastAsia="Times New Roman" w:hAnsi="Arial" w:cs="Arial"/>
            <w:color w:val="00466E"/>
            <w:spacing w:val="2"/>
            <w:sz w:val="24"/>
            <w:szCs w:val="24"/>
            <w:u w:val="single"/>
            <w:lang w:eastAsia="ru-RU"/>
          </w:rPr>
          <w:t>постановлением Правительства Российской Федерации от 16.02.2008 N 87 "О составе разделов проектной документации и требованиях к их содержанию"</w:t>
        </w:r>
      </w:hyperlink>
      <w:r w:rsidRPr="00E6224D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 утверждено </w:t>
      </w:r>
      <w:hyperlink r:id="rId10" w:history="1">
        <w:r w:rsidRPr="00E6224D">
          <w:rPr>
            <w:rFonts w:ascii="Arial" w:eastAsia="Times New Roman" w:hAnsi="Arial" w:cs="Arial"/>
            <w:color w:val="00466E"/>
            <w:spacing w:val="2"/>
            <w:sz w:val="24"/>
            <w:szCs w:val="24"/>
            <w:u w:val="single"/>
            <w:lang w:eastAsia="ru-RU"/>
          </w:rPr>
          <w:t>Положение о составе разделов проектной документации и требованиях к их содержанию</w:t>
        </w:r>
      </w:hyperlink>
      <w:r w:rsidRPr="00E6224D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 при подготовке проектной документации на различные виды объектов капитального строительства и при подготовке проектной документации в отношении отдельных этапов строительства, реконструкции и капитального ремонта объектов капитального строительства.</w:t>
      </w:r>
      <w:r w:rsidRPr="00E6224D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Pr="00E6224D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Также требуется соблюдать соответствие предмета закупки кодам Классификатора предметов государственного заказа города Москвы и кодам бюджетной классификации (КБК).</w:t>
      </w:r>
      <w:r w:rsidRPr="00E6224D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Pr="00E6224D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Вместе с тем обращаю внимание, что вышеизложенные требования относятся также к определению начальной (максимальной) цены договора, цены договора, заключаемого с единственным поставщиком (подрядчиком, исполнителем) при осуществлении закупок товаров, работ, услуг государственными унитарными предприятиями города Москвы и хозяйственными обществами, в уставном капитале которых доля города Москвы в совокупности превышает 50 процентов, государственными автономными и бюджетными учреждениями города Москвы в соответствии с положениями </w:t>
      </w:r>
      <w:hyperlink r:id="rId11" w:history="1">
        <w:r w:rsidRPr="00E6224D">
          <w:rPr>
            <w:rFonts w:ascii="Arial" w:eastAsia="Times New Roman" w:hAnsi="Arial" w:cs="Arial"/>
            <w:color w:val="00466E"/>
            <w:spacing w:val="2"/>
            <w:sz w:val="24"/>
            <w:szCs w:val="24"/>
            <w:u w:val="single"/>
            <w:lang w:eastAsia="ru-RU"/>
          </w:rPr>
          <w:t>Федерального закона от 18.07.2011 N 223-ФЗ "О закупках товаров, работ, услуг отдельными видами юридических лиц"</w:t>
        </w:r>
      </w:hyperlink>
      <w:r w:rsidRPr="00E6224D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</w:t>
      </w:r>
      <w:r w:rsidRPr="00E6224D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Pr="00E6224D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Во избежание перерасхода бюджетных средств при определении стоимости работ, расчете начальных (максимальных) цен государственных контрактов, начальных (максимальных) цен договоров и оценке достоверности определения сметной стоимости работ прошу руководствоваться вышеизложенными требованиями.</w:t>
      </w:r>
      <w:r w:rsidRPr="00E6224D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Pr="00E6224D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</w:p>
    <w:p w:rsidR="00E6224D" w:rsidRPr="00E6224D" w:rsidRDefault="00E6224D" w:rsidP="00E6224D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6224D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Исполняющий обязанности руководителя</w:t>
      </w:r>
      <w:r w:rsidRPr="00E6224D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Департамента экономической политики</w:t>
      </w:r>
      <w:r w:rsidRPr="00E6224D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и развития города Москвы</w:t>
      </w:r>
      <w:r w:rsidRPr="00E6224D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proofErr w:type="spellStart"/>
      <w:r w:rsidRPr="00E6224D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Р.Е.Беззубик</w:t>
      </w:r>
      <w:proofErr w:type="spellEnd"/>
    </w:p>
    <w:p w:rsidR="00E6224D" w:rsidRPr="00E6224D" w:rsidRDefault="00E6224D" w:rsidP="00E6224D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6224D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Pr="00E6224D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Pr="00E6224D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Электронный текст документа</w:t>
      </w:r>
      <w:r w:rsidRPr="00E6224D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подготовлен АО "Кодекс" и сверен по:</w:t>
      </w:r>
      <w:r w:rsidRPr="00E6224D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Ценообразование и сметное</w:t>
      </w:r>
      <w:r w:rsidRPr="00E6224D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нормирование в строительстве,</w:t>
      </w:r>
      <w:r w:rsidRPr="00E6224D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N 12, декабрь 2015 года</w:t>
      </w:r>
    </w:p>
    <w:p w:rsidR="00E9159C" w:rsidRPr="00E6224D" w:rsidRDefault="00E9159C">
      <w:pPr>
        <w:rPr>
          <w:sz w:val="24"/>
          <w:szCs w:val="24"/>
        </w:rPr>
      </w:pPr>
      <w:bookmarkStart w:id="0" w:name="_GoBack"/>
      <w:bookmarkEnd w:id="0"/>
    </w:p>
    <w:sectPr w:rsidR="00E9159C" w:rsidRPr="00E6224D" w:rsidSect="00E6224D">
      <w:pgSz w:w="11906" w:h="16838"/>
      <w:pgMar w:top="568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24D"/>
    <w:rsid w:val="00E6224D"/>
    <w:rsid w:val="00E91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0443E"/>
  <w15:chartTrackingRefBased/>
  <w15:docId w15:val="{4D80DF47-00C3-4DE8-9FF8-3F88C0EE7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6224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224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E622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E622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622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62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53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919338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191933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docs.cntd.ru/document/901919338" TargetMode="External"/><Relationship Id="rId11" Type="http://schemas.openxmlformats.org/officeDocument/2006/relationships/hyperlink" Target="http://docs.cntd.ru/document/902289896" TargetMode="External"/><Relationship Id="rId5" Type="http://schemas.openxmlformats.org/officeDocument/2006/relationships/hyperlink" Target="http://docs.cntd.ru/document/537986317" TargetMode="External"/><Relationship Id="rId10" Type="http://schemas.openxmlformats.org/officeDocument/2006/relationships/hyperlink" Target="http://docs.cntd.ru/document/90208794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020879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01A7FF-8E4F-4A7E-BB56-81C88F944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806</Words>
  <Characters>4598</Characters>
  <Application>Microsoft Office Word</Application>
  <DocSecurity>0</DocSecurity>
  <Lines>38</Lines>
  <Paragraphs>10</Paragraphs>
  <ScaleCrop>false</ScaleCrop>
  <Company>ZverDVD</Company>
  <LinksUpToDate>false</LinksUpToDate>
  <CharactersWithSpaces>5394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PC02-S</dc:creator>
  <cp:keywords/>
  <dc:description/>
  <cp:lastModifiedBy>PC02-S</cp:lastModifiedBy>
  <cp:revision>2</cp:revision>
  <dcterms:created xsi:type="dcterms:W3CDTF">2021-03-03T07:26:00Z</dcterms:created>
  <dcterms:modified xsi:type="dcterms:W3CDTF">2021-03-03T07:27:00Z</dcterms:modified>
</cp:coreProperties>
</file>